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2"/>
        <w:gridCol w:w="900"/>
        <w:gridCol w:w="772"/>
        <w:gridCol w:w="597"/>
        <w:gridCol w:w="336"/>
        <w:gridCol w:w="1178"/>
        <w:gridCol w:w="421"/>
        <w:gridCol w:w="584"/>
        <w:gridCol w:w="1328"/>
        <w:gridCol w:w="956"/>
        <w:gridCol w:w="10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9,132,420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10,235,159</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0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1,666,667</w:t>
            </w:r>
            <w:r>
              <w:rPr>
                <w:rFonts w:ascii="Times;serif" w:hAnsi="Times;serif"/>
                <w:color w:val="008000"/>
                <w:position w:val="7"/>
                <w:sz w:val="16"/>
                <w:sz w:val="20"/>
                <w:shd w:fill="FFFFFF" w:val="clear"/>
              </w:rPr>
              <w:t>(2)</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3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11,901,826</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0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273,333</w:t>
            </w:r>
            <w:r>
              <w:rPr>
                <w:rFonts w:ascii="Times;serif" w:hAnsi="Times;serif"/>
                <w:color w:val="008000"/>
                <w:position w:val="7"/>
                <w:sz w:val="16"/>
                <w:sz w:val="20"/>
                <w:shd w:fill="FFFFFF" w:val="clear"/>
              </w:rPr>
              <w:t>(2)</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3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273,333</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1288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1071"/>
        <w:gridCol w:w="906"/>
        <w:gridCol w:w="801"/>
        <w:gridCol w:w="891"/>
        <w:gridCol w:w="1101"/>
        <w:gridCol w:w="801"/>
        <w:gridCol w:w="936"/>
        <w:gridCol w:w="831"/>
        <w:gridCol w:w="981"/>
      </w:tblGrid>
      <w:tr>
        <w:trPr>
          <w:tblHeader w:val="true"/>
        </w:trPr>
        <w:tc>
          <w:tcPr>
            <w:tcW w:w="128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OrbiMed Capital GP IX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OrbiMed Genesis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Preferred Stock automatically converted into shares of the Issuer's Common Stock on a one-for-4.38 basis upon the closing of the Issuer's initial public offering on August 7, 2026 without payment of consideration. The Series A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the Issuer's Common Stock purchased in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of record by OrbiMed Private Investments IX, LP ("OPI IX"). OrbiMed Capital GP IX LLC ("GP IX") is the general partner of OPI IX. OrbiMed Advisors LLC ("OrbiMed Advisors"), a registered investment adviser under the Investment Advisers Act of 1940, as amended, is the managing member of GP IX. By virtue of such relationships, GP IX and OrbiMed Advisors may be deemed to have voting and investment power with respect to the securities held by OPI IX. OrbiMed Advisors exercises this investment and voting power through a management committee comprised of Carl L. Gordon, W. Carter Neild, and Geoffrey C. Hsu, each of whom disclaims beneficial ownership of the shares held by OPI IX.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of record by OrbiMed Genesis Master Fund, L.P. ("Genesis"). OrbiMed Genesis GP LLC ("Genesis GP") is the general partner of Genesis. OrbiMed Advisors is the managing member of Genesis GP. By virtue of such relationships, Genesis GP and OrbiMed Advisors may be deemed to have voting and investment power over the securities held by Genesis and may be deemed to have beneficial ownership over such securities. OrbiMed Advisors exercises voting and investment power through a management committee comprised of Carl L. Gordon, W. Carter Neild, and Geoffrey C. Hsu, each of whom disclaims beneficial ownership of the shares held by Genesis.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report on Form 4 is jointly filed by OrbiMed Advisors, GP IX,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Erez Chimovits, an employee of OrbiMed Advisors, to serve on the Issuer's board of directors. This report shall not be deemed an admission that any of such entity or person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Advisors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Capital GP IX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Genesis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951" TargetMode="External"/><Relationship Id="rId5" Type="http://schemas.openxmlformats.org/officeDocument/2006/relationships/hyperlink" Target="http://www.sec.gov/cgi-bin/browse-edgar?action=getcompany&amp;CIK=0002131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055951" TargetMode="External"/><Relationship Id="rId10" Type="http://schemas.openxmlformats.org/officeDocument/2006/relationships/hyperlink" Target="http://www.sec.gov/cgi-bin/browse-edgar?action=getcompany&amp;CIK=0001920574" TargetMode="External"/><Relationship Id="rId11" Type="http://schemas.openxmlformats.org/officeDocument/2006/relationships/hyperlink" Target="http://www.sec.gov/cgi-bin/browse-edgar?action=getcompany&amp;CIK=000180874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1114</Words>
  <Characters>5892</Characters>
  <CharactersWithSpaces>6857</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