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Braveheart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OrbiMed Advisors LLC</w:t>
              <w:br/>
              <w:t>601 Lexington Avenue, 54th Floor</w:t>
              <w:br/>
              <w:t>New York, NY, 10022</w:t>
              <w:br/>
              <w:t>(212) 739-6400</w:t>
            </w:r>
          </w:p>
          <w:p>
            <w:pPr>
              <w:pStyle w:val="TableContents"/>
              <w:bidi w:val="0"/>
              <w:jc w:val="left"/>
              <w:rPr/>
            </w:pPr>
            <w:r>
              <w:rPr/>
            </w:r>
          </w:p>
          <w:p>
            <w:pPr>
              <w:pStyle w:val="TableContents"/>
              <w:bidi w:val="0"/>
              <w:spacing w:before="0" w:after="0"/>
              <w:jc w:val="center"/>
              <w:rPr>
                <w:b/>
                <w:color w:val="0000FF"/>
              </w:rPr>
            </w:pPr>
            <w:r>
              <w:rPr>
                <w:b/>
                <w:color w:val="0000FF"/>
              </w:rPr>
              <w:t>OrbiMed Capital GP IX LLC</w:t>
              <w:br/>
              <w:t>601 Lexington Avenue, 54th Floor</w:t>
              <w:br/>
              <w:t>New York, NY, 10022</w:t>
              <w:br/>
              <w:t>(212) 739-6400</w:t>
            </w:r>
          </w:p>
          <w:p>
            <w:pPr>
              <w:pStyle w:val="TableContents"/>
              <w:bidi w:val="0"/>
              <w:jc w:val="left"/>
              <w:rPr/>
            </w:pPr>
            <w:r>
              <w:rPr/>
            </w:r>
          </w:p>
          <w:p>
            <w:pPr>
              <w:pStyle w:val="TableContents"/>
              <w:bidi w:val="0"/>
              <w:spacing w:before="0" w:after="0"/>
              <w:jc w:val="center"/>
              <w:rPr>
                <w:b/>
                <w:color w:val="0000FF"/>
              </w:rPr>
            </w:pPr>
            <w:r>
              <w:rPr>
                <w:b/>
                <w:color w:val="0000FF"/>
              </w:rPr>
              <w:t>OrbiMed Genesis GP LLC</w:t>
              <w:br/>
              <w:t>601 Lexington Avenue, 54th Floor</w:t>
              <w:br/>
              <w:t>New York, NY, 10022</w:t>
              <w:br/>
              <w:t>(212) 739-6400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ADVISORS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12,175,159.00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12,175,159.00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12,175,159.00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13.5 %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Capital GP IX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11,901,826.00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11,901,826.00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11,901,826.00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13.2 %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Genesis GP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273,333.00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273,333.00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273,333.00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0.3 %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79"/>
        <w:gridCol w:w="8871"/>
        <w:gridCol w:w="155"/>
      </w:tblGrid>
      <w:tr>
        <w:trPr/>
        <w:tc>
          <w:tcPr>
            <w:tcW w:w="1179" w:type="dxa"/>
            <w:tcBorders/>
            <w:vAlign w:val="center"/>
          </w:tcPr>
          <w:p>
            <w:pPr>
              <w:pStyle w:val="TableContents"/>
              <w:bidi w:val="0"/>
              <w:spacing w:before="0" w:after="283"/>
              <w:jc w:val="left"/>
              <w:rPr/>
            </w:pPr>
            <w:r>
              <w:rPr/>
              <w:t>Item 1.</w:t>
            </w:r>
          </w:p>
        </w:tc>
        <w:tc>
          <w:tcPr>
            <w:tcW w:w="887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(a)</w:t>
            </w:r>
          </w:p>
        </w:tc>
        <w:tc>
          <w:tcPr>
            <w:tcW w:w="88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(b)</w:t>
            </w:r>
          </w:p>
        </w:tc>
        <w:tc>
          <w:tcPr>
            <w:tcW w:w="8871" w:type="dxa"/>
            <w:tcBorders/>
            <w:vAlign w:val="center"/>
          </w:tcPr>
          <w:p>
            <w:pPr>
              <w:pStyle w:val="TableContents"/>
              <w:bidi w:val="0"/>
              <w:jc w:val="left"/>
              <w:rPr/>
            </w:pPr>
            <w:r>
              <w:rPr/>
              <w:t xml:space="preserve">Name of Issuer: </w:t>
            </w:r>
          </w:p>
          <w:p>
            <w:pPr>
              <w:pStyle w:val="TableContents"/>
              <w:bidi w:val="0"/>
              <w:spacing w:before="0" w:after="0"/>
              <w:jc w:val="left"/>
              <w:rPr/>
            </w:pPr>
            <w:r>
              <w:rPr/>
              <w:t>Braveheart Bio, Inc.</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(c)</w:t>
            </w:r>
          </w:p>
        </w:tc>
        <w:tc>
          <w:tcPr>
            <w:tcW w:w="88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Letterman Dr., Bldg. A, Ste. A4-300, San Francisco, CALIFORNIA , 94129.</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("Amendment No. 1") to Schedule 13D supplements and amends the Statement on Schedule 13D of OrbiMed Advisors LLC ("OrbiMed Advisors"), OrbiMed Capital GP IX LLC ("OrbiMed GP") and OrbiMed Genesis GP LLC ("OrbiMed Genesis") (collectively, the "Reporting Persons") originally filed with the Securities and Exchange Commission (the "SEC") on August 18, 2026. This Amendment No. 1 is being filed to report that the percentage of outstanding shares of common stock of the Issuer, par value $0.0001 per share ("Shares") that the Reporting Persons may be deemed to beneficially own decreased by more than 1% as a result of an increase in the number of Shares outstanding.</w:t>
            </w:r>
          </w:p>
        </w:tc>
      </w:tr>
      <w:tr>
        <w:trPr/>
        <w:tc>
          <w:tcPr>
            <w:tcW w:w="1179" w:type="dxa"/>
            <w:tcBorders/>
            <w:vAlign w:val="center"/>
          </w:tcPr>
          <w:p>
            <w:pPr>
              <w:pStyle w:val="TableContents"/>
              <w:bidi w:val="0"/>
              <w:spacing w:before="0" w:after="283"/>
              <w:jc w:val="left"/>
              <w:rPr/>
            </w:pPr>
            <w:r>
              <w:rPr/>
              <w:t>Item 2.</w:t>
            </w:r>
          </w:p>
        </w:tc>
        <w:tc>
          <w:tcPr>
            <w:tcW w:w="8871"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(a)</w:t>
            </w:r>
          </w:p>
        </w:tc>
        <w:tc>
          <w:tcPr>
            <w:tcW w:w="8871" w:type="dxa"/>
            <w:tcBorders/>
            <w:vAlign w:val="center"/>
          </w:tcPr>
          <w:p>
            <w:pPr>
              <w:pStyle w:val="TableContents"/>
              <w:bidi w:val="0"/>
              <w:spacing w:before="0" w:after="0"/>
              <w:jc w:val="left"/>
              <w:rPr/>
            </w:pPr>
            <w:r>
              <w:rPr/>
              <w:t>OrbiMed Advisors is a limited liability company organized under the laws of Delaware and a registered investment adviser under the Investment Advisers Act of 1940, as amended. OrbiMed GP is a limited liability company organized under the laws of Delaware. OrbiMed Genesis is a limited liability company organized under the laws of Delaware. Carl L. Gordon is a United States citizen. W. Carter Neild is a United States citizen. Geoffrey C. Hsu is a United States citizen. C. Scotland Stevens is a United States citizen. David P. Bonita is a United States citizen. Peter A. Thompson is a United States citizen. Matthew S. Rizzo is a United States citizen. Mona Ashiya is a United States citizen. Trey Block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(b)</w:t>
            </w:r>
          </w:p>
        </w:tc>
        <w:tc>
          <w:tcPr>
            <w:tcW w:w="8871" w:type="dxa"/>
            <w:tcBorders/>
            <w:vAlign w:val="center"/>
          </w:tcPr>
          <w:p>
            <w:pPr>
              <w:pStyle w:val="TableContents"/>
              <w:bidi w:val="0"/>
              <w:spacing w:before="0" w:after="0"/>
              <w:jc w:val="left"/>
              <w:rPr/>
            </w:pPr>
            <w:r>
              <w:rPr/>
              <w:t>601 Lexington Avenue, 54th Floor,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(c)</w:t>
            </w:r>
          </w:p>
        </w:tc>
        <w:tc>
          <w:tcPr>
            <w:tcW w:w="8871" w:type="dxa"/>
            <w:tcBorders/>
            <w:vAlign w:val="center"/>
          </w:tcPr>
          <w:p>
            <w:pPr>
              <w:pStyle w:val="TableContents"/>
              <w:bidi w:val="0"/>
              <w:spacing w:before="0" w:after="0"/>
              <w:jc w:val="left"/>
              <w:rPr/>
            </w:pPr>
            <w:r>
              <w:rPr/>
              <w:t>OrbiMed Advisors is the managing member or general partner of certain entities as more particularly described in Item 6 below. OrbiMed GP is the general partner of a limited partnership as more particularly described in Item 6 below. OrbiMed Genesis is the general partner of a limited partnership as more particularly described in Item 6 below. Carl L. Gordon is a member of OrbiMed Advisors. W. Carter Neild is a member of OrbiMed Advisors. Geoffrey C. Hsu is a member of OrbiMed Advisors. C. Scotland Stevens is a member of OrbiMed Advisors. David P. Bonita is a member of OrbiMed Advisors. Peter A. Thompson is a member of OrbiMed Advisors. Matthew S. Rizzo is a member of OrbiMed Advisors. Mona Ashiya is a member of OrbiMed Advisors. Trey Block is the Chief Financial Officer of OrbiMed Advisors.</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(d)</w:t>
            </w:r>
          </w:p>
        </w:tc>
        <w:tc>
          <w:tcPr>
            <w:tcW w:w="887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(e)</w:t>
            </w:r>
          </w:p>
        </w:tc>
        <w:tc>
          <w:tcPr>
            <w:tcW w:w="887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(f)</w:t>
            </w:r>
          </w:p>
        </w:tc>
        <w:tc>
          <w:tcPr>
            <w:tcW w:w="8871" w:type="dxa"/>
            <w:tcBorders/>
            <w:vAlign w:val="center"/>
          </w:tcPr>
          <w:p>
            <w:pPr>
              <w:pStyle w:val="TableContents"/>
              <w:bidi w:val="0"/>
              <w:spacing w:before="0" w:after="0"/>
              <w:jc w:val="left"/>
              <w:rPr/>
            </w:pPr>
            <w:r>
              <w:rPr/>
              <w:t>Item 2(a)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Item 3.</w:t>
            </w:r>
          </w:p>
        </w:tc>
        <w:tc>
          <w:tcPr>
            <w:tcW w:w="8871"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Item 4.</w:t>
            </w:r>
          </w:p>
        </w:tc>
        <w:tc>
          <w:tcPr>
            <w:tcW w:w="887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0"/>
              <w:jc w:val="left"/>
              <w:rPr/>
            </w:pPr>
            <w:r>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 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Item 5.</w:t>
            </w:r>
          </w:p>
        </w:tc>
        <w:tc>
          <w:tcPr>
            <w:tcW w:w="887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(a)</w:t>
            </w:r>
          </w:p>
        </w:tc>
        <w:tc>
          <w:tcPr>
            <w:tcW w:w="8871" w:type="dxa"/>
            <w:tcBorders/>
            <w:vAlign w:val="center"/>
          </w:tcPr>
          <w:p>
            <w:pPr>
              <w:pStyle w:val="TableContents"/>
              <w:bidi w:val="0"/>
              <w:spacing w:before="0" w:after="0"/>
              <w:jc w:val="left"/>
              <w:rPr/>
            </w:pPr>
            <w:r>
              <w:rPr/>
              <w:t>The following disclosure is based upon 90,038,969 outstanding Shares of the Issuer, as set forth in the Issuer's Quarterly Report on Form 10-Q filed with the SEC on September 8, 2026. As of the date of this filing, OrbiMed Private Investments IX, LP ("OPI IX"), a limited partnership organized under the laws of Delaware, holds 11,901,826 Shares constituting approximately 13.2% of the issued and outstanding Shares. OrbiMed GP is the general partner of OPI IX, pursuant to the terms of the limited partnership agreement of OPI IX, and OrbiMed Advisors is the managing member of OrbiMed GP, pursuant to the terms of the limited liability company agreement of OrbiMed GP. As a result, OrbiMed Advisors and OrbiMed GP share power to direct the vote and disposition of the Shares held by OPI IX and may be deemed directly or indirectly, including by reason of their mutual affiliation, to be the beneficial owners of the Shares held by OPI IX. OrbiMed Advisors exercises this investment and voting power through a management committee comprised of Carl L. Gordon, W. Carter Neild, and Geoffrey C. Hsu, each of whom disclaims beneficial ownership of the Shares held by OPI IX. In addition, OrbiMed Advisors and OrbiMed GP, pursuant to their authority under the limited partnership agreement of OPI IX, caused OPI IX to enter into the agreements referred to in Items 3 and 6. As of the date of this filing, OrbiMed Genesis Master Fund, L.P. ("Genesis"), a limited partnership organized under the laws of the Cayman Islands, holds 273,333 Shares constituting approximately 0.3% of the issued and outstanding Shares. OrbiMed Genesis is the general partner of Genesis, pursuant to the terms of the limited partnership agreement of Genesis, and OrbiMed Advisors is the managing member of OrbiMed Genesis, pursuant to the terms of the limited liability company agreement of OrbiMed Genesis. As a result, OrbiMed Advisors and OrbiMed Genesis share power to direct the vote and disposition of the Shares held by Genesis and may be deemed, directly or indirectly, including by reason of their mutual affiliation, to be the beneficial owners of the Shares held by Genesis. OrbiMed Advisors exercises this investment and voting power through a management committee comprised of Carl L. Gordon, W. Carter Neild, and Geoffrey C. Hsu, each of whom disclaims beneficial ownership of the Shares held by Genesis. In addition, OrbiMed Advisors and OrbiMed Genesis, pursuant to their authority under the limited partnership agreement of Genesis, caused Genesis to enter into the agreements referred to in Items 3 and 6.</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(b)</w:t>
            </w:r>
          </w:p>
        </w:tc>
        <w:tc>
          <w:tcPr>
            <w:tcW w:w="8871" w:type="dxa"/>
            <w:tcBorders/>
            <w:vAlign w:val="center"/>
          </w:tcPr>
          <w:p>
            <w:pPr>
              <w:pStyle w:val="TableContents"/>
              <w:bidi w:val="0"/>
              <w:spacing w:before="0" w:after="0"/>
              <w:jc w:val="left"/>
              <w:rPr/>
            </w:pPr>
            <w:r>
              <w:rPr/>
              <w:t>Item 5(a)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(c)</w:t>
            </w:r>
          </w:p>
        </w:tc>
        <w:tc>
          <w:tcPr>
            <w:tcW w:w="887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(d)</w:t>
            </w:r>
          </w:p>
        </w:tc>
        <w:tc>
          <w:tcPr>
            <w:tcW w:w="887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(e)</w:t>
            </w:r>
          </w:p>
        </w:tc>
        <w:tc>
          <w:tcPr>
            <w:tcW w:w="887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Item 6.</w:t>
            </w:r>
          </w:p>
        </w:tc>
        <w:tc>
          <w:tcPr>
            <w:tcW w:w="887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0"/>
              <w:jc w:val="left"/>
              <w:rPr/>
            </w:pPr>
            <w:r>
              <w:rPr/>
              <w:t>In addition to the relationships between the Reporting Persons described in Items 2 and 5 above, OrbiMed GP is the general partner of OPI IX, pursuant to the terms of the limited partnership agreement of OPI IX. Pursuant to this agreement and relationship, OrbiMed GP has discretionary investment management authority with respect to the assets of OPI IX. Such authority includes the power to vote and otherwise dispose of securities held by OPI IX. The number of outstanding Shares of the Issuer attributable to OPI IX is 11,901,826 Shares. OrbiMed GP, pursuant to its authority under the limited partnership agreement of OPI IX, may be considered to hold indirectly 11,901,826 Shares. In addition to the relationships between the Reporting Persons described in Items 2 and 5 above, OrbiMed Genesis is the general partner of Genesis, pursuant to the terms of the limited partnership agreement of Genesis. Pursuant to this agreement and relationship, OrbiMed Genesis has discretionary investment management authority with respect to the assets of Genesis. Such authority includes the power to vote and otherwise dispose of securities held by Genesis. The number of outstanding Shares of the Issuer attributable to Genesis is 273,333 Shares. OrbiMed Genesis, pursuant to its authority under the limited partnership agreement of Genesis, may be considered to hold indirectly 273,333 Shares. In addition to the relationships between the Reporting Persons described in Items 2 and 5 above, OrbiMed Advisors is the managing member of OrbiMed GP and OrbiMed Genesis, pursuant to the terms of the limited liability company agreements of OrbiMed GP and OrbiMed Genesis. Pursuant to these agreements and relationships, OrbiMed Advisors and OrbiMed GP have discretionary investment management authority with respect to the assets of OPI IX. OrbiMed Advisors and OrbiMed Genesis have discretionary investment management authority with respect to the assets of Genesis. Such authority includes the power of OrbiMed GP to vote and otherwise dispose of securities held by OPI IX and the power of OrbiMed Genesis to vote and otherwise dispose of the securities held by Genesis. The number of outstanding Shares attributable to OPI IX is 11,901,826 Shares and the number of Shares attributed to Genesis is 273,333 Shares. Erez Chimovits ("Chimovits"), an employee of OrbiMed Advisors, is a member of the Board of Directors of the Issuer and, accordingly, OrbiMed Advisors and OrbiMed GP may have the ability to affect and influence control of the Issuer. From time to time, Chimovits may receive stock options or other awards of equity-based compensation pursuant to the Issuer's compensation arrangements for non-employee directors. Pursuant to an agreement with OrbiMed Advisors, Chimovits is obligated to transfer any securities issued under any such stock options or other awards, or the economic benefit thereof, to OrbiMed Advisors, which will in turn ensure that such securities or economic benefits are provided to OPI IX. Investors' Rights Agreement In addition, OPI IX and certain other stockholders of the Issuer entered into the Investors' Rights Agreement with the Issuer, dated as of September 3, 2025 (the "Investors' Rights Agreement"). Pursuant to the Investors' Rights Agreement and subject to the terms and conditions therein, the parties agreed that: Form S-1 Registration Rights Upon the completion of the Issuer's initial public offering (the "IPO"), certain holders of Shares, including those issuable upon the conversion of shares of Series A preferred stock of the Issuer, par value $0.0001 per share ("Series A preferred stock"), will be entitled to certain demand registration rights. At any time beginning 180 days after the effective date of the registration statement for the IPO, the holders of a majority of registrable securities then outstanding may request that the Issuer register all or a portion of their Shares on Form S-1 with respect to a majority of the registrable securities then outstanding. With certain exceptions, the Issuer is not required to effect the filing of a registration statement during the period starting with the date of the filing of, and ending on a date 60 days following the effective date of the registration statement for the IPO. Piggyback Registration Rights After the IPO, in the event that the Issuer proposes to register any of its securities under the Securities Act of 1933, as amended, either for its own account or for the account of other security holders, the holders of such Shares will be entitled to certain piggyback registration rights allowing the holder to include their Shares in such registration, subject to certain marketing and other limitations. Form S-3 Registration Rights Upon the completion of the IPO, certain holders of Shares, including those issuable upon the conversion of shares of Series A preferred stock, will be entitled to certain Form S-3 registration rights. Holders of registrable securities then outstanding can make a request that the Issuer register their Shares on Form S-3 if the Issuer is qualified to file a registration statement on Form S-3 and if the reasonably anticipated aggregate net proceeds of the Shares offered would equal or exceed $5 million. The Issuer will not be required to effect more than two registrations on Form S-3 within any twelve-month period. The right to have such Shares registered on Form S-3 is further subject to other specified conditions and limitations. Expiration of Registration Rights The demand registration rights and short-form registration rights granted under the Investors' Rights Agreement will expire on the earliest to occur of (i) the closing of a deemed liquidation event, as defined in the Issuer's amended and restated certificate of incorporation, (ii) such time after the IPO as the registrable securities held by such holder may be sold within any three-month period without restriction pursuant to Rule 144 or a similar exemption under the Securities Act or (iii) the third anniversary of the IPO. Lock-Up Agreement In addition, in connection with the IPO, OPI IX and Chimovits each entered into a lock-up agreement (the "Lock-Up Agreement") with the Issuer's underwriters pursuant to which, among other things, OPI IX and Chimovits each agreed not to, except in limited circumstances, directly or indirectly, from the date of the Lock-Up Agreement until 180 days after the date of the final prospectus supplement relating to the IPO: (i) offer, sell, contract to sell, pledge, grant any option, right or warrant to purchase, purchase any option or contract to sell, lend or otherwise transfer or dispose of any Shares or any options or warrants to purchase any Shares or any securities convertible into, exchangeable for or that represent the right to receive Shares;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OPI IX or Chimovits or someone other than OPI IX or Chimovits), or transfer of any of the economic consequences of ownership, in whole or in part, directly or indirectly, of any Shares or any options or warrants to purchase any Shares or any securities convertible into, exchangeable for or that represent the right to receive Shares, whether any such transaction or arrangement (or instrument provided for thereunder) would be settled by delivery of Shares or other securities, in cash or otherwise; (iii) make any demand for or exercise any right with respect to the registration of any Shares or any securities convertible into, exchangeable for or that represent the right to receive Shares; (iv) otherwise publicly announce any intention to engage in or cause any action, activity, transaction or arrangement described in clause (i), (ii) and (iii) above, as applicable. The foregoing description of the Registration Rights Agreement and the Lockup Agreement do not purport to be complete and are qualified in their entirety by reference to the full texts of the Registration Rights Agreement and the Lock-Up Agreement, which are filed as Exhibit 2 and Exhibit 3, respectively,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Item 7.</w:t>
            </w:r>
          </w:p>
        </w:tc>
        <w:tc>
          <w:tcPr>
            <w:tcW w:w="887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0"/>
              <w:jc w:val="left"/>
              <w:rPr/>
            </w:pPr>
            <w:r>
              <w:rPr/>
              <w:t>Exhibit Description 1. Joint Filing Agreement among OrbiMed Advisors LLC, OrbiMed Genesis GP LLC, and OrbiMed Capital GP IX LLC. 2. Investors' Rights Agreement, by and between the Issuer and certain of its stockholders, dated as of September 3, 2025 (incorporated by reference to Exhibit 4.2 to the Issuer's Registration Statement on Form S-1, filed with the SEC on July 15, 2026). 3. Form of Lock-Up Agreement (incorporated by reference to Annex II to Exhibit 1.1 to the Issuer's Registration Statement on Form S-1/A, filed with the SEC on July 30,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ORBIMED ADVISORS LLC</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Carl L. Gordon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Carl L. Gordon/Member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OrbiMed Capital GP IX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Carl L. Gordon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Carl L. Gordon/Member of OrbiMed Advisors LLC</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OrbiMed Genesis GP LLC</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Carl L. Gordon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Carl L. Gordon/Member of OrbiMed Advisors LLC</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2" w:name="ss6808429_ex9901.htm"/>
      <w:bookmarkStart w:id="23" w:name="ksss6808429_ex9901"/>
      <w:bookmarkEnd w:id="22"/>
      <w:bookmarkEnd w:id="23"/>
      <w:r>
        <w:rPr/>
        <w:t> </w:t>
      </w:r>
      <w:r>
        <w:br w:type="page"/>
      </w:r>
    </w:p>
    <w:p>
      <w:pPr>
        <w:pStyle w:val="TextBody"/>
        <w:bidi w:val="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undersigned hereby agree that Amendment No. 1 to the Statement on Schedule 13D, dated September 8, 2026, with respect to the common stock of Braveheart Bio, Inc. is filed on behalf of each of us pursuant to and in accordance with the provisions of Rule 13d-1(k) under the Securities Exchange Act of 1934, as amended. Each of the undersigned agrees to be responsible for the timely filing of the Statement, and for the completeness and accuracy of the information concerning itself contained therein. This Joint Filing Agreement may be executed in any number of counterparts, all of which taken together shall constitute one and the same instrument.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Joint Filing Agreement as of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2026.</w:t>
      </w:r>
    </w:p>
    <w:p>
      <w:pPr>
        <w:pStyle w:val="TextBody"/>
        <w:bidi w:val="0"/>
        <w:ind w:left="0" w:right="0" w:firstLine="720"/>
        <w:jc w:val="left"/>
        <w:rPr>
          <w:caps w:val="false"/>
          <w:smallCaps w:val="false"/>
        </w:rPr>
      </w:pPr>
      <w:r>
        <w:rPr>
          <w:caps w:val="false"/>
          <w:smallCaps w:val="false"/>
        </w:rPr>
        <w:t> </w:t>
      </w:r>
    </w:p>
    <w:tbl>
      <w:tblPr>
        <w:tblW w:w="4569" w:type="dxa"/>
        <w:jc w:val="left"/>
        <w:tblInd w:w="0" w:type="dxa"/>
        <w:tblLayout w:type="fixed"/>
        <w:tblCellMar>
          <w:top w:w="0" w:type="dxa"/>
          <w:left w:w="0" w:type="dxa"/>
          <w:bottom w:w="0" w:type="dxa"/>
          <w:right w:w="0" w:type="dxa"/>
        </w:tblCellMar>
      </w:tblPr>
      <w:tblGrid>
        <w:gridCol w:w="75"/>
        <w:gridCol w:w="320"/>
        <w:gridCol w:w="4083"/>
        <w:gridCol w:w="91"/>
      </w:tblGrid>
      <w:tr>
        <w:trPr/>
        <w:tc>
          <w:tcPr>
            <w:tcW w:w="75"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b/>
                <w:sz w:val="20"/>
              </w:rPr>
            </w:pPr>
            <w:r>
              <w:rPr>
                <w:b/>
                <w:sz w:val="20"/>
              </w:rPr>
              <w:t>ORBIMED ADVISORS LLC</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83" w:type="dxa"/>
            <w:tcBorders/>
            <w:vAlign w:val="center"/>
          </w:tcPr>
          <w:p>
            <w:pPr>
              <w:pStyle w:val="TableContents"/>
              <w:bidi w:val="0"/>
              <w:spacing w:before="0" w:after="283"/>
              <w:jc w:val="left"/>
              <w:rPr>
                <w:sz w:val="20"/>
                <w:u w:val="single"/>
              </w:rPr>
            </w:pPr>
            <w:r>
              <w:rPr>
                <w:sz w:val="20"/>
                <w:u w:val="single"/>
              </w:rPr>
              <w:t>/s/ Carl L. Gordon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Name: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 xml:space="preserve">Title: Member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b/>
                <w:sz w:val="20"/>
              </w:rPr>
            </w:pPr>
            <w:r>
              <w:rPr>
                <w:b/>
                <w:sz w:val="20"/>
              </w:rPr>
              <w:t>ORBIMED CAPITAL GP IX LLC</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74" w:type="dxa"/>
            <w:gridSpan w:val="2"/>
            <w:tcBorders/>
            <w:vAlign w:val="center"/>
          </w:tcPr>
          <w:p>
            <w:pPr>
              <w:pStyle w:val="TableContents"/>
              <w:bidi w:val="0"/>
              <w:spacing w:before="0" w:after="283"/>
              <w:jc w:val="left"/>
              <w:rPr>
                <w:sz w:val="20"/>
              </w:rPr>
            </w:pPr>
            <w:r>
              <w:rPr>
                <w:sz w:val="20"/>
              </w:rPr>
              <w:t>ORBIMED ADVISORS LLC, its managing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83" w:type="dxa"/>
            <w:tcBorders/>
            <w:vAlign w:val="center"/>
          </w:tcPr>
          <w:p>
            <w:pPr>
              <w:pStyle w:val="TableContents"/>
              <w:bidi w:val="0"/>
              <w:spacing w:before="0" w:after="283"/>
              <w:jc w:val="left"/>
              <w:rPr>
                <w:sz w:val="20"/>
                <w:u w:val="single"/>
              </w:rPr>
            </w:pPr>
            <w:r>
              <w:rPr>
                <w:sz w:val="20"/>
                <w:u w:val="single"/>
              </w:rPr>
              <w:t>/s/ Carl L. Gordon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Name: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Title: Member of OrbiMed Advisors LLC</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b/>
                <w:sz w:val="20"/>
              </w:rPr>
            </w:pPr>
            <w:r>
              <w:rPr>
                <w:b/>
                <w:sz w:val="20"/>
              </w:rPr>
              <w:t>ORBIMED GENESIS GP LLC</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74" w:type="dxa"/>
            <w:gridSpan w:val="2"/>
            <w:tcBorders/>
            <w:vAlign w:val="center"/>
          </w:tcPr>
          <w:p>
            <w:pPr>
              <w:pStyle w:val="TableContents"/>
              <w:bidi w:val="0"/>
              <w:spacing w:before="0" w:after="283"/>
              <w:jc w:val="left"/>
              <w:rPr>
                <w:sz w:val="20"/>
              </w:rPr>
            </w:pPr>
            <w:r>
              <w:rPr>
                <w:sz w:val="20"/>
              </w:rPr>
              <w:t>ORBIMED ADVISORS LLC, its managing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83" w:type="dxa"/>
            <w:tcBorders/>
            <w:vAlign w:val="center"/>
          </w:tcPr>
          <w:p>
            <w:pPr>
              <w:pStyle w:val="TableContents"/>
              <w:bidi w:val="0"/>
              <w:spacing w:before="0" w:after="283"/>
              <w:jc w:val="left"/>
              <w:rPr>
                <w:sz w:val="20"/>
                <w:u w:val="single"/>
              </w:rPr>
            </w:pPr>
            <w:r>
              <w:rPr>
                <w:sz w:val="20"/>
                <w:u w:val="single"/>
              </w:rPr>
              <w:t>/s/ Carl L. Gordon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Name: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Title: Member of OrbiMed Advisors LLC</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3680</Words>
  <Characters>19101</Characters>
  <CharactersWithSpaces>22775</CharactersWithSpaces>
  <Paragraphs>333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