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CURRENT REPORT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Pursuant to Section 13 or 15(d)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Date of Report (Date of earliest event reported): August 5,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Braveheart Bio, Inc. </w:t>
      </w:r>
    </w:p>
    <w:p>
      <w:pPr>
        <w:pStyle w:val="TextBody"/>
        <w:bidi w:val="0"/>
        <w:spacing w:lineRule="auto" w:line="288" w:before="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246"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677"/>
        <w:gridCol w:w="677"/>
        <w:gridCol w:w="685"/>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001-43432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99-2981994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Braveheart Bio,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One Letterman Drive, Building A, Suite A4-300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San Francisco, CA 94129</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including zip code)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415-707-6312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 Applicable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Securities registered pursuant to Section 12(b) of the Act: </w:t>
      </w:r>
    </w:p>
    <w:tbl>
      <w:tblPr>
        <w:tblW w:w="7808"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74"/>
        <w:gridCol w:w="274"/>
        <w:gridCol w:w="276"/>
        <w:gridCol w:w="109"/>
        <w:gridCol w:w="109"/>
        <w:gridCol w:w="109"/>
        <w:gridCol w:w="720"/>
        <w:gridCol w:w="720"/>
        <w:gridCol w:w="1020"/>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left"/>
        <w:rPr>
          <w:shd w:fill="FFFFFF" w:val="clear"/>
        </w:rPr>
      </w:pPr>
      <w:r>
        <w:rPr>
          <w:rFonts w:ascii="Times New Roman;serif" w:hAnsi="Times New Roman;serif"/>
          <w:b w:val="false"/>
          <w:color w:val="000000"/>
          <w:sz w:val="20"/>
          <w:shd w:fill="FFFFFF" w:val="clear"/>
        </w:rPr>
        <w:t>Emerging growth company </w:t>
      </w:r>
      <w:r>
        <w:rPr>
          <w:color w:val="000000"/>
          <w:shd w:fill="FFFFFF" w:val="clear"/>
        </w:rPr>
        <w:t xml:space="preserve">☒ </w:t>
      </w:r>
    </w:p>
    <w:p>
      <w:pPr>
        <w:pStyle w:val="TextBody"/>
        <w:bidi w:val="0"/>
        <w:spacing w:lineRule="auto" w:line="288" w:before="200" w:after="283"/>
        <w:jc w:val="left"/>
        <w:rPr>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5.03 Amendments to Articles of Incorporation or Bylaws. </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previously disclosed in the Registration Statement on Form S-1, as amended (File No. 333-297456) (the “Registration Statement”), of Braveheart Bio, Inc. (the “Company”), and in connection with the completion of the initial public offering of the Company’s common stock (the “IPO”), the Company filed its second amended and restated certificate of incorporation (the “Amended and Restated Certificate”) with the Secretary of State of the State of Delaware on August 7, 2026. The Company’s board of directors (the “Board”) and the Company’s stockholders previously approved the Amended and Restated Certificate to be filed in connection with, and to be effective immediately prior to, the completion of the IPO. The Amended and Restated Certificate amends and restates the Company’s existing amended and restated certificate of incorporation, as amended, in its entirety to, among other things: (i) authorize 500,000,000 shares of common stock; (ii) eliminate all references to the previously-existing series of preferred stock; (iii) authorize 10,000,000 shares of undesignated preferred stock that may be issued from time to time by the Board in one or more series; and (iv) eliminate the ability of the Company’s stockholders to take action by written consent in lieu of a meeting and call special meetings of stockholders.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foregoing description of the Amended and Restated Certificate is qualified by reference to the Amended and Restated Certificate, a copy of which is attached hereto as Exhibit 3.1 and is incorporated herein by reference.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as previously disclosed in the Registration Statement, the second amended and restated bylaws of the Company (the “Amended and Restated Bylaws”), previously approved by the Board and the Company’s stockholders, became effective as of the effectiveness of the Registration Statement. The Amended and Restated Bylaws amend and restate the Company’s bylaws in their entirety to, among other things: (i) establish procedures for the Company’s stockholders to take formal actions at meetings of stockholders; (ii) establish an advance notice procedure for stockholder proposals to be brought before an annual meeting of the Company’s stockholders, including proposed nominations of persons for election to the Board; and (iii) conform to the amended provisions of the Amended and Restated Certificate.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foregoing description of the Amended and Restated Bylaws is qualified by reference to the Amended and Restated Bylaws, a copy of which is attached hereto as Exhibit 3.2 and is incorporated herein by reference.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9.01 Financial Statements and Exhibits. </w:t>
      </w:r>
    </w:p>
    <w:p>
      <w:pPr>
        <w:pStyle w:val="TextBody"/>
        <w:bidi w:val="0"/>
        <w:spacing w:lineRule="auto" w:line="288" w:before="24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Exhibits </w:t>
      </w:r>
    </w:p>
    <w:tbl>
      <w:tblPr>
        <w:tblW w:w="7513" w:type="dxa"/>
        <w:jc w:val="left"/>
        <w:tblInd w:w="0" w:type="dxa"/>
        <w:tblLayout w:type="fixed"/>
        <w:tblCellMar>
          <w:top w:w="28" w:type="dxa"/>
          <w:left w:w="28" w:type="dxa"/>
          <w:bottom w:w="28" w:type="dxa"/>
          <w:right w:w="28" w:type="dxa"/>
        </w:tblCellMar>
      </w:tblPr>
      <w:tblGrid>
        <w:gridCol w:w="136"/>
        <w:gridCol w:w="119"/>
        <w:gridCol w:w="121"/>
        <w:gridCol w:w="109"/>
        <w:gridCol w:w="109"/>
        <w:gridCol w:w="109"/>
        <w:gridCol w:w="1993"/>
        <w:gridCol w:w="1993"/>
        <w:gridCol w:w="2824"/>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8xk.htm">
              <w:r>
                <w:rPr>
                  <w:rStyle w:val="InternetLink"/>
                  <w:rFonts w:ascii="Times New Roman;serif" w:hAnsi="Times New Roman;serif"/>
                  <w:b w:val="false"/>
                  <w:color w:val="0000EE"/>
                  <w:sz w:val="20"/>
                  <w:u w:val="single"/>
                </w:rPr>
                <w:t>Second Amended and Restated Certificate of Incorporation of Braveheart Bio, Inc.</w:t>
              </w:r>
            </w:hyperlink>
          </w:p>
        </w:tc>
      </w:tr>
      <w:tr>
        <w:trPr/>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8xk.htm">
              <w:r>
                <w:rPr>
                  <w:rStyle w:val="InternetLink"/>
                  <w:rFonts w:ascii="Times New Roman;serif" w:hAnsi="Times New Roman;serif"/>
                  <w:b w:val="false"/>
                  <w:color w:val="0000EE"/>
                  <w:sz w:val="20"/>
                  <w:u w:val="single"/>
                </w:rPr>
                <w:t>Second Amended and Restated Bylaws of Braveheart Bio, Inc.</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 </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Exchange Act of 1934, as amended, the registrant has duly caused this report to be signed on its behalf by the undersigned hereunto duly authorized. </w:t>
      </w:r>
    </w:p>
    <w:tbl>
      <w:tblPr>
        <w:tblW w:w="545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38"/>
        <w:gridCol w:w="938"/>
        <w:gridCol w:w="133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Braveheart Bio,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Travis Murdoch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Travis Murdoch, M.D.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CERTIFICATE OF INCORPORATION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BRAVEHEART BIO, INC.</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Braveheart Bio, Inc., a corporation organized and existing under the laws of the State of Delaware (the “Corporation”), hereby certifies as follows: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    The name of the Corporation is Braveheart Bio, Inc. The date of the filing of its original Certificate of Incorporation with the Secretary of State of the State of Delaware was May 13, 2024 (the “Original Certificate”). The name under which the Corporation filed the Original Certificate was Braveheart Bio, Inc.</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This Second Amended and Restated Certificate of Incorporation (the “Certificate”) amends, restates and integrates the provisions of the Amended and Restated Certificate of Incorporation that was filed with the Secretary of State of the State of Delaware on September 3, 2025 (the “Amended and Restated Certificate”), and was duly adopted in accordance with the provisions of Sections 228, 242 and 245 of the General Corporation Law of the State of Delaware (the “DGCL”).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The text of the Amended and Restated Certificate is hereby amended, restated and integrated in its entirety to provide as follows.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name of the Corporation is Braveheart Bio,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address of the Corporation’s registered office in the State of Delaware is 1209 Orange Street, in the City of Wilmington, County of New Castle, 19801. The name of its registered agent at such address is The Corporation Trust Company.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III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purpose of the Corporation is to engage in any lawful act or activity for which corporations may be organized under the DGCL.</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IV </w:t>
      </w:r>
    </w:p>
    <w:p>
      <w:pPr>
        <w:pStyle w:val="TextBody"/>
        <w:bidi w:val="0"/>
        <w:spacing w:lineRule="auto" w:line="240" w:before="24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CAPITAL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total number of shares of capital stock which the Corporation shall have authority to issue is five hundred and ten million (510,000,000), of which (i) five hundred million (500,000,000) shares shall be a class designated as common stock, par value $0.0001 per share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“Common Stock”), and (ii) ten million (10,000,000) shares shall be a class designated as undesignated preferred stock, par value $0.0001 per share (the “Preferred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in any certificate of designation of any series of Preferred Stock, the number of authorized shares of the class of Common Stock or Preferred Stock may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For the avoidance of doubt, the elimination and reduction of the voting requirements of Section 242 of the DGCL, as permitted by Section 242(d) of the DGCL, shall apply to any amendments to the Certificate.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powers, preferences and rights of, and the qualifications, limitations and restrictions upon, each class or series of stock shall be determined in accordance with, or as set forth below in, this Article IV.</w:t>
      </w:r>
    </w:p>
    <w:p>
      <w:pPr>
        <w:pStyle w:val="TextBody"/>
        <w:bidi w:val="0"/>
        <w:spacing w:lineRule="auto" w:line="288" w:before="0" w:after="240"/>
        <w:jc w:val="center"/>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COMMON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all the rights, powers and preferences of the Preferred Stock and except as provided by law or in this Certificate (including any certificate of designation of any series of Preferred Stock):</w:t>
      </w:r>
    </w:p>
    <w:p>
      <w:pPr>
        <w:pStyle w:val="TextBody"/>
        <w:bidi w:val="0"/>
        <w:spacing w:lineRule="auto" w:line="288" w:before="0" w:after="240"/>
        <w:ind w:left="0" w:right="0" w:firstLine="2160"/>
        <w:jc w:val="left"/>
        <w:rPr/>
      </w:pPr>
      <w:r>
        <w:rPr>
          <w:rFonts w:ascii="Times New Roman;serif" w:hAnsi="Times New Roman;serif"/>
          <w:b w:val="false"/>
          <w:color w:val="000000"/>
          <w:sz w:val="24"/>
        </w:rPr>
        <w:t xml:space="preserve">(a)    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except as otherwise required by law, holders of Common Stock, as such, shall not be entitled to vote on any amendment to this Certificate (including any amendment to a certificate of designation of any series of Preferred Stock) that alters or changes the powers, preferences, rights or other terms of one or more outstanding series of Preferred Stock if the holders of such affected series of Preferred Stock are entitled to vote, either separately or together with the holders of one or more other such series, on such amendment pursuant to this Certificate (including any certificate of designation of any series of Preferred Stock) or pursuant to the DGCL;</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(b)    dividends may be declared and paid or set apart for payment upon the shares of Common Stock out of any assets or funds of the Corporation legally available for the payment of dividends, but only when, as and if declared by the Board of Directors of the Corporation (the “Board”) or any authorized committee thereof; and </w:t>
      </w:r>
    </w:p>
    <w:p>
      <w:pPr>
        <w:pStyle w:val="TextBody"/>
        <w:bidi w:val="0"/>
        <w:spacing w:lineRule="auto" w:line="288" w:before="0" w:after="24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(c)    upon the voluntary or involuntary liquidation, dissolution or winding up of the Corporation, the net assets of the Corporation shall be distributed pro rata to the holders of the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 xml:space="preserve">B. </w:t>
      </w:r>
      <w:r>
        <w:rPr>
          <w:rFonts w:ascii="Times New Roman;serif" w:hAnsi="Times New Roman;serif"/>
          <w:b w:val="false"/>
          <w:color w:val="000000"/>
          <w:sz w:val="24"/>
          <w:u w:val="single"/>
        </w:rPr>
        <w:t>PREFERRED STOCK</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of Directors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 </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STOCKHOLDER ACTION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Action without Meeting</w:t>
      </w:r>
      <w:r>
        <w:rPr>
          <w:rFonts w:ascii="Times New Roman;serif" w:hAnsi="Times New Roman;serif"/>
          <w:b w:val="false"/>
          <w:color w:val="000000"/>
          <w:sz w:val="24"/>
        </w:rPr>
        <w:t xml:space="preserve">. Subject to the rights, if any, of the holders of shares of any series of Preferred Stock,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Except as otherwise required by statute and subject to the rights, if any, of the holders of shares of any series of Preferred Stock, special meetings of the stockholders of the Corporation may be called only by the Board of Directors,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 </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General</w:t>
      </w:r>
      <w:r>
        <w:rPr>
          <w:rFonts w:ascii="Times New Roman;serif" w:hAnsi="Times New Roman;serif"/>
          <w:b w:val="false"/>
          <w:color w:val="000000"/>
          <w:sz w:val="24"/>
        </w:rPr>
        <w:t>. The business and affairs of the Corporation shall be managed by or under the direction of the Board of Directors except as otherwise provided herein or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Number of Directors; Term of Office</w:t>
      </w:r>
      <w:r>
        <w:rPr>
          <w:rFonts w:ascii="Times New Roman;serif" w:hAnsi="Times New Roman;serif"/>
          <w:b w:val="false"/>
          <w:color w:val="000000"/>
          <w:sz w:val="24"/>
        </w:rPr>
        <w:t xml:space="preserve">. Except as otherwise provided for or fixed pursuant to the provisions of Article IV (including any certificate of designation with respect to any series of Preferred Stock) and this Article VI relating to the rights of the holders of any series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Preferred Stock to elect additional Directors, the number of directors of the Corporation (the “Directors”) shall be fixed solely and exclusively by resolution duly adopted from time to time by the Board of Directors.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regularly-scheduled annual meeting of stockholders following the closing of the Corporation’s sale of a class of its capital stock to the public pursuant to a registration statement on Form S-1 under the Securities Act (the “IPO Time”). The term of office of the initial Class II Directors shall expire at the second annual meeting of stockholders following the IPO Time. The term of office of the initial Class III Directors shall expire at the third annual meeting of stockholders following the IPO Time. The Board of Directors is authorized to assign members of the Board of Directors already in office to such classes at the time the classification of the Board of Directors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pStyle w:val="TextBody"/>
        <w:bidi w:val="0"/>
        <w:spacing w:lineRule="auto" w:line="288" w:before="0" w:after="3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whenever, pursuant to the provisions of Article IV of this Certificate,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such Director’s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shall automatically be reduced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48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Vacancies and Newly Created Directorships</w:t>
      </w:r>
      <w:r>
        <w:rPr>
          <w:rFonts w:ascii="Times New Roman;serif" w:hAnsi="Times New Roman;serif"/>
          <w:b w:val="false"/>
          <w:color w:val="000000"/>
          <w:sz w:val="24"/>
        </w:rPr>
        <w:t>. Subject to the rights, if any, of the holders of any series of Preferred Stock to elect Directors and to fill vacancies in the Board of Directors relating thereto, any and all vacancies and newly created directorships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such Director’s earlier resignation, disqualification, death or removal. Subject to the rights, if any, of the holders of any series of Preferred Stock to elect Directors, when the number of Directors is increased or decreased, the Board of Directors shall, subject to Article VI.3 hereof, determine the class or classes to which the increased or decreased number of Directors shall be apportioned. In the event of a vacancy in the Board of Directors, the remaining Directors, except as otherwise provided by law, shall exercise the powers of the full Board of Directors until the vacancy is filled.</w:t>
      </w:r>
    </w:p>
    <w:p>
      <w:pPr>
        <w:pStyle w:val="TextBody"/>
        <w:bidi w:val="0"/>
        <w:spacing w:lineRule="auto" w:line="288" w:before="0" w:after="24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Removal</w:t>
      </w:r>
      <w:r>
        <w:rPr>
          <w:rFonts w:ascii="Times New Roman;serif" w:hAnsi="Times New Roman;serif"/>
          <w:b w:val="false"/>
          <w:color w:val="000000"/>
          <w:sz w:val="24"/>
        </w:rPr>
        <w:t xml:space="preserve">. Subject to the rights, if any, of any series of Preferred Stock to elect Directors and to remove any Director whom the holders of any such series have the right to elect, any Director may be removed from office (i) only for cause and (ii) only by the affirmative vote of the holders not less than two-thirds (2/3) of the voting power of the outstanding shares of capital stock then entitled to vote at an election of Directors.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 </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LIMITATION OF LIABILITY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Directors.</w:t>
      </w:r>
      <w:r>
        <w:rPr>
          <w:color w:val="000000"/>
        </w:rPr>
        <w:t xml:space="preserve"> </w:t>
      </w:r>
      <w:r>
        <w:rPr>
          <w:rFonts w:ascii="Times New Roman;serif" w:hAnsi="Times New Roman;serif"/>
          <w:b w:val="false"/>
          <w:color w:val="000000"/>
          <w:sz w:val="24"/>
        </w:rPr>
        <w:t>To the fullest extent permitted by the DGCL, as the same exists or may hereafter be amended from time to time, a Director of the Corporation shall not be personally liable to the Corporation or its stockholders for monetary damages for breach of such Director’s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Officers</w:t>
      </w:r>
      <w:r>
        <w:rPr>
          <w:rFonts w:ascii="Times New Roman;serif" w:hAnsi="Times New Roman;serif"/>
          <w:b w:val="false"/>
          <w:color w:val="000000"/>
          <w:sz w:val="24"/>
        </w:rPr>
        <w:t xml:space="preserve">. To the fullest extent permitted by the DGCL, as the same exists or may thereafter be amended from time to time, an Officer (as defined below) of the Corporation shall not be personally liable to the Corporation or its stockholders for monetary damages for breach of such Officer’s fiduciary duty as an officer of the Corporation, except for liability (a) for any breach of the Officer’s duty of loyalty to the Corporation or its stockholders, (b) for acts or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Amendment or Modification</w:t>
      </w:r>
      <w:r>
        <w:rPr>
          <w:rFonts w:ascii="Times New Roman;serif" w:hAnsi="Times New Roman;serif"/>
          <w:b w:val="false"/>
          <w:color w:val="000000"/>
          <w:sz w:val="24"/>
        </w:rPr>
        <w:t>. Any amendment, repeal or modification of this Article VII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VIII </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AMENDMENT OF BYLAWS</w:t>
      </w:r>
    </w:p>
    <w:p>
      <w:pPr>
        <w:pStyle w:val="TextBody"/>
        <w:bidi w:val="0"/>
        <w:spacing w:lineRule="auto" w:line="288" w:before="0" w:after="48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Amendment by Directors</w:t>
      </w:r>
      <w:r>
        <w:rPr>
          <w:rFonts w:ascii="Times New Roman;serif" w:hAnsi="Times New Roman;serif"/>
          <w:b w:val="false"/>
          <w:color w:val="000000"/>
          <w:sz w:val="24"/>
        </w:rPr>
        <w:t>. Except as otherwise provided by law, the Bylaws of the Corporation may be adopted, amended or repealed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Amendment by Stockholders</w:t>
      </w:r>
      <w:r>
        <w:rPr>
          <w:rFonts w:ascii="Times New Roman;serif" w:hAnsi="Times New Roman;serif"/>
          <w:b w:val="false"/>
          <w:color w:val="000000"/>
          <w:sz w:val="24"/>
        </w:rPr>
        <w:t>. Except as otherwise provided therein, the Bylaws of the Corporation may be amended or repealed by the stockholders by the affirmative vote of the holders of at least two-thirds (2/3) of the voting power of the outstanding shares of capital stock entitled to vote on such amendment or repeal, voting together as a single class; provided, however, that if the Board of Directors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ARTICLE IX </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AMENDMENT OF CERTIFICATE OF INCORPORATION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The Corporation reserves the right to amend or repeal this Certificate in the manner now or hereafter prescribed by statute and this Certificate, and all rights conferred upon stockholders herein are granted subject to this reservation.</w:t>
      </w:r>
      <w:r>
        <w:rPr>
          <w:color w:val="000000"/>
        </w:rPr>
        <w:t xml:space="preserve"> </w:t>
      </w:r>
      <w:r>
        <w:rPr>
          <w:rFonts w:ascii="Times New Roman;serif" w:hAnsi="Times New Roman;serif"/>
          <w:b w:val="false"/>
          <w:color w:val="000000"/>
          <w:sz w:val="24"/>
        </w:rPr>
        <w:t>For the avoidance of doubt, the provisions of Sections 242(d)(1) and (d)(2) of the DGCL shall apply to the Corporation.</w:t>
      </w:r>
      <w:r>
        <w:rPr>
          <w:color w:val="000000"/>
        </w:rPr>
        <w:t xml:space="preserve">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[End of Text]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4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SECOND AMENDED AND RESTATED CERTIFICATE OF INCORPORATION is executed as of this 7th day of August, 2026.</w:t>
      </w:r>
    </w:p>
    <w:tbl>
      <w:tblPr>
        <w:tblW w:w="3696" w:type="dxa"/>
        <w:jc w:val="left"/>
        <w:tblInd w:w="0" w:type="dxa"/>
        <w:tblLayout w:type="fixed"/>
        <w:tblCellMar>
          <w:top w:w="28" w:type="dxa"/>
          <w:left w:w="28" w:type="dxa"/>
          <w:bottom w:w="28" w:type="dxa"/>
          <w:right w:w="28" w:type="dxa"/>
        </w:tblCellMar>
      </w:tblPr>
      <w:tblGrid>
        <w:gridCol w:w="124"/>
        <w:gridCol w:w="109"/>
        <w:gridCol w:w="109"/>
        <w:gridCol w:w="496"/>
        <w:gridCol w:w="496"/>
        <w:gridCol w:w="496"/>
        <w:gridCol w:w="496"/>
        <w:gridCol w:w="496"/>
        <w:gridCol w:w="50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BRAVEHEART BIO,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Travis Murdoch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Travis Murdoch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Title: Chief Executive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SECOND 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BYLAWS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BRAVEHEART BIO,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“Corporation”)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Stockholders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Annual Meeting</w:t>
      </w:r>
      <w:r>
        <w:rPr>
          <w:rFonts w:ascii="Times New Roman;serif" w:hAnsi="Times New Roman;serif"/>
          <w:b w:val="false"/>
          <w:color w:val="000000"/>
          <w:sz w:val="24"/>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Notice of Stockholder Business and Nominations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4"/>
        </w:rPr>
        <w:t>Exchange Act”)), and such stockholder must comply with the notice and other procedures set forth in Article I, Section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5:00 p.m. Eastern time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 or include:</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as to any other business that the stockholder proposes to bring before the meeting: a brief description of the business desired to be brought before the meeting, the reasons for conducting such business at the meeting, the text, if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of any resolutions or Bylaw amendment proposed for adoption, and any material interest in such business of each Proposing Person (as defined 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 and (g) any other information relating to such Proposing Person or any of its Affiliates or Associates that would be required to be disclosed in a proxy statement or other filing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General</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made in accordance with the provisions of this Bylaw, such proposal or nomination shall be disregarded and shall not be presented for action at the Annual Meeting.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Notice of Meetings; Adjournments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Corporation’s stock transfer books. Without limiting the manner by which notice may otherwise be given to stockholders, any notice to stockholders may be given by electronic transmission in the manner provided in Section 232 of the DGCL.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Notice of all special meetings of stockholders shall be given in the same manner as provided for Annual Meetings, except that the notice of all special meetings shall also state the purpose or purposes for which the meeting has been called.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Quorum</w:t>
      </w:r>
      <w:r>
        <w:rPr>
          <w:rFonts w:ascii="Times New Roman;serif" w:hAnsi="Times New Roman;serif"/>
          <w:b w:val="false"/>
          <w:color w:val="000000"/>
          <w:sz w:val="24"/>
        </w:rPr>
        <w:t xml:space="preserve">. Except as otherwise provided by law, the certificate of incorporation or these Bylaws, at each meeting of stockholders, the presence in person or by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Voting and Proxies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The stockholders entitled to vote at any meeting of stockholders shall be determined in accordance with the provisions of Article IV, Section 4</w:t>
      </w:r>
      <w:r>
        <w:rPr>
          <w:color w:val="000000"/>
        </w:rPr>
        <w:t xml:space="preserve"> </w:t>
      </w:r>
      <w:r>
        <w:rPr>
          <w:rFonts w:ascii="Times New Roman;serif" w:hAnsi="Times New Roman;serif"/>
          <w:b w:val="false"/>
          <w:color w:val="000000"/>
          <w:sz w:val="24"/>
        </w:rPr>
        <w:t>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Any stockholder directly or indirectly soliciting proxies from other stockholders must use a proxy card color other than white, which shall be reserved for the exclusive use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Action at Meeting</w:t>
      </w:r>
      <w:r>
        <w:rPr>
          <w:rFonts w:ascii="Times New Roman;serif" w:hAnsi="Times New Roman;serif"/>
          <w:b w:val="false"/>
          <w:color w:val="000000"/>
          <w:sz w:val="24"/>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Stockholder Lists</w:t>
      </w:r>
      <w:r>
        <w:rPr>
          <w:rFonts w:ascii="Times New Roman;serif" w:hAnsi="Times New Roman;serif"/>
          <w:b w:val="false"/>
          <w:color w:val="000000"/>
          <w:sz w:val="24"/>
        </w:rPr>
        <w:t>. The Corporation shall prepare, no later than the tenth (10</w:t>
      </w:r>
      <w:r>
        <w:rPr>
          <w:rFonts w:ascii="Times New Roman;serif" w:hAnsi="Times New Roman;serif"/>
          <w:b w:val="false"/>
          <w:color w:val="000000"/>
          <w:sz w:val="16"/>
        </w:rPr>
        <w:t>th</w:t>
      </w:r>
      <w:r>
        <w:rPr>
          <w:rFonts w:ascii="Times New Roman;serif" w:hAnsi="Times New Roman;serif"/>
          <w:b w:val="false"/>
          <w:color w:val="000000"/>
          <w:sz w:val="24"/>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Conduct of Meeting</w:t>
      </w:r>
      <w:r>
        <w:rPr>
          <w:rFonts w:ascii="Times New Roman;serif" w:hAnsi="Times New Roman;serif"/>
          <w:b w:val="false"/>
          <w:color w:val="000000"/>
          <w:sz w:val="24"/>
        </w:rPr>
        <w:t xml:space="preserve">.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procedure. In the absence of the Secretary of the Corporation, the secretary of the meeting shall be such person as the chair of the meeting appoints.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Inspectors of Elections</w:t>
      </w:r>
      <w:r>
        <w:rPr>
          <w:rFonts w:ascii="Times New Roman;serif" w:hAnsi="Times New Roman;serif"/>
          <w:b w:val="false"/>
          <w:color w:val="000000"/>
          <w:sz w:val="24"/>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w: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Powers</w:t>
      </w:r>
      <w:r>
        <w:rPr>
          <w:rFonts w:ascii="Times New Roman;serif" w:hAnsi="Times New Roman;serif"/>
          <w:b w:val="false"/>
          <w:color w:val="000000"/>
          <w:sz w:val="24"/>
        </w:rPr>
        <w:t>. The business and affairs of the Corporation shall be managed by or under the direction of the Board of Directors, except as otherwise provided by the Certificate or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Number and Terms</w:t>
      </w:r>
      <w:r>
        <w:rPr>
          <w:rFonts w:ascii="Times New Roman;serif" w:hAnsi="Times New Roman;serif"/>
          <w:b w:val="false"/>
          <w:color w:val="000000"/>
          <w:sz w:val="24"/>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Qualification</w:t>
      </w:r>
      <w:r>
        <w:rPr>
          <w:rFonts w:ascii="Times New Roman;serif" w:hAnsi="Times New Roman;serif"/>
          <w:b w:val="false"/>
          <w:color w:val="000000"/>
          <w:sz w:val="24"/>
        </w:rPr>
        <w:t>. No director need be a stockholder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Vacancies</w:t>
      </w:r>
      <w:r>
        <w:rPr>
          <w:rFonts w:ascii="Times New Roman;serif" w:hAnsi="Times New Roman;serif"/>
          <w:b w:val="false"/>
          <w:color w:val="000000"/>
          <w:sz w:val="24"/>
        </w:rPr>
        <w:t>. Vacancies in the Board of Directors shall be filled in the manner provided in the Certificate.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Removal</w:t>
      </w:r>
      <w:r>
        <w:rPr>
          <w:rFonts w:ascii="Times New Roman;serif" w:hAnsi="Times New Roman;serif"/>
          <w:b w:val="false"/>
          <w:color w:val="000000"/>
          <w:sz w:val="24"/>
        </w:rPr>
        <w:t>. Directors may be removed from office only in the manner provided in the Certificate or by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Resignation</w:t>
      </w:r>
      <w:r>
        <w:rPr>
          <w:rFonts w:ascii="Times New Roman;serif" w:hAnsi="Times New Roman;serif"/>
          <w:b w:val="false"/>
          <w:color w:val="000000"/>
          <w:sz w:val="24"/>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Regular Meetings</w:t>
      </w:r>
      <w:r>
        <w:rPr>
          <w:rFonts w:ascii="Times New Roman;serif" w:hAnsi="Times New Roman;serif"/>
          <w:b w:val="false"/>
          <w:color w:val="000000"/>
          <w:sz w:val="24"/>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Special Meetings</w:t>
      </w:r>
      <w:r>
        <w:rPr>
          <w:rFonts w:ascii="Times New Roman;serif" w:hAnsi="Times New Roman;serif"/>
          <w:b w:val="false"/>
          <w:color w:val="000000"/>
          <w:sz w:val="24"/>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Notice of Meetings</w:t>
      </w:r>
      <w:r>
        <w:rPr>
          <w:rFonts w:ascii="Times New Roman;serif" w:hAnsi="Times New Roman;serif"/>
          <w:b w:val="false"/>
          <w:color w:val="000000"/>
          <w:sz w:val="24"/>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Quorum</w:t>
      </w:r>
      <w:r>
        <w:rPr>
          <w:rFonts w:ascii="Times New Roman;serif" w:hAnsi="Times New Roman;serif"/>
          <w:b w:val="false"/>
          <w:color w:val="000000"/>
          <w:sz w:val="24"/>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Action at Meeting</w:t>
      </w:r>
      <w:r>
        <w:rPr>
          <w:rFonts w:ascii="Times New Roman;serif" w:hAnsi="Times New Roman;serif"/>
          <w:b w:val="false"/>
          <w:color w:val="000000"/>
          <w:sz w:val="24"/>
        </w:rPr>
        <w:t>. At any meeting of the Board of Directors at which a quorum is present, the affirmative vote of a majority of the directors present shall constitute action by the Board of Directors, unless otherwise required by law, by the Certificate or by these Bylaws.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12.    </w:t>
      </w:r>
      <w:r>
        <w:rPr>
          <w:rFonts w:ascii="Times New Roman;serif" w:hAnsi="Times New Roman;serif"/>
          <w:b w:val="false"/>
          <w:color w:val="000000"/>
          <w:sz w:val="24"/>
          <w:u w:val="single"/>
        </w:rPr>
        <w:t>Action by Consent</w:t>
      </w:r>
      <w:r>
        <w:rPr>
          <w:rFonts w:ascii="Times New Roman;serif" w:hAnsi="Times New Roman;serif"/>
          <w:b w:val="false"/>
          <w:color w:val="000000"/>
          <w:sz w:val="24"/>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13.    </w:t>
      </w:r>
      <w:r>
        <w:rPr>
          <w:rFonts w:ascii="Times New Roman;serif" w:hAnsi="Times New Roman;serif"/>
          <w:b w:val="false"/>
          <w:color w:val="000000"/>
          <w:sz w:val="24"/>
          <w:u w:val="single"/>
        </w:rPr>
        <w:t>Manner of Participation</w:t>
      </w:r>
      <w:r>
        <w:rPr>
          <w:rFonts w:ascii="Times New Roman;serif" w:hAnsi="Times New Roman;serif"/>
          <w:b w:val="false"/>
          <w:color w:val="000000"/>
          <w:sz w:val="24"/>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Presiding Director</w:t>
      </w:r>
      <w:r>
        <w:rPr>
          <w:rFonts w:ascii="Times New Roman;serif" w:hAnsi="Times New Roman;serif"/>
          <w:b w:val="false"/>
          <w:color w:val="000000"/>
          <w:sz w:val="24"/>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15.    </w:t>
      </w:r>
      <w:r>
        <w:rPr>
          <w:rFonts w:ascii="Times New Roman;serif" w:hAnsi="Times New Roman;serif"/>
          <w:b w:val="false"/>
          <w:color w:val="000000"/>
          <w:sz w:val="24"/>
          <w:u w:val="single"/>
        </w:rPr>
        <w:t>Committees</w:t>
      </w:r>
      <w:r>
        <w:rPr>
          <w:rFonts w:ascii="Times New Roman;serif" w:hAnsi="Times New Roman;serif"/>
          <w:b w:val="false"/>
          <w:color w:val="000000"/>
          <w:sz w:val="24"/>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16.    </w:t>
      </w:r>
      <w:r>
        <w:rPr>
          <w:rFonts w:ascii="Times New Roman;serif" w:hAnsi="Times New Roman;serif"/>
          <w:b w:val="false"/>
          <w:color w:val="000000"/>
          <w:sz w:val="24"/>
          <w:u w:val="single"/>
        </w:rPr>
        <w:t>Compensation of Directors</w:t>
      </w:r>
      <w:r>
        <w:rPr>
          <w:rFonts w:ascii="Times New Roman;serif" w:hAnsi="Times New Roman;serif"/>
          <w:b w:val="false"/>
          <w:color w:val="000000"/>
          <w:sz w:val="24"/>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17.    </w:t>
      </w:r>
      <w:r>
        <w:rPr>
          <w:rFonts w:ascii="Times New Roman;serif" w:hAnsi="Times New Roman;serif"/>
          <w:b w:val="false"/>
          <w:color w:val="000000"/>
          <w:sz w:val="24"/>
          <w:u w:val="single"/>
        </w:rPr>
        <w:t>Emergency By-laws</w:t>
      </w:r>
      <w:r>
        <w:rPr>
          <w:rFonts w:ascii="Times New Roman;serif" w:hAnsi="Times New Roman;serif"/>
          <w:b w:val="false"/>
          <w:color w:val="000000"/>
          <w:sz w:val="24"/>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The director or directors in attendance at a meeting called in accordance with Section 17(a) of this Article II shall constitute a quorum.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III</w: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Officers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Enumeration</w:t>
      </w:r>
      <w:r>
        <w:rPr>
          <w:rFonts w:ascii="Times New Roman;serif" w:hAnsi="Times New Roman;serif"/>
          <w:b w:val="false"/>
          <w:color w:val="000000"/>
          <w:sz w:val="24"/>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Election</w:t>
      </w:r>
      <w:r>
        <w:rPr>
          <w:rFonts w:ascii="Times New Roman;serif" w:hAnsi="Times New Roman;serif"/>
          <w:b w:val="false"/>
          <w:color w:val="000000"/>
          <w:sz w:val="24"/>
        </w:rPr>
        <w:t>. The Board of Directors shall elect the President, the Treasurer and the Secretary. Other officers may be elected by the Board of Directors or by such officers delegated such authority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Qualification</w:t>
      </w:r>
      <w:r>
        <w:rPr>
          <w:rFonts w:ascii="Times New Roman;serif" w:hAnsi="Times New Roman;serif"/>
          <w:b w:val="false"/>
          <w:color w:val="000000"/>
          <w:sz w:val="24"/>
        </w:rPr>
        <w:t>. No officer need be a stockholder or a director.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Tenure</w:t>
      </w:r>
      <w:r>
        <w:rPr>
          <w:rFonts w:ascii="Times New Roman;serif" w:hAnsi="Times New Roman;serif"/>
          <w:b w:val="false"/>
          <w:color w:val="000000"/>
          <w:sz w:val="24"/>
        </w:rPr>
        <w:t>. Except as otherwise provided by the Certificate or by these Bylaws, each of the officers of the Corporation shall hold office until his or her successor is elected and qualified or until his or her earlier death, resignation or removal.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Resignation and Removal</w:t>
      </w:r>
      <w:r>
        <w:rPr>
          <w:rFonts w:ascii="Times New Roman;serif" w:hAnsi="Times New Roman;serif"/>
          <w:b w:val="false"/>
          <w:color w:val="000000"/>
          <w:sz w:val="24"/>
        </w:rPr>
        <w:t xml:space="preserve">. Any officer may resign by delivering his or her written or electronically transmitted resignation to the Corporation addressed to the President or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Absence or Disability</w:t>
      </w:r>
      <w:r>
        <w:rPr>
          <w:rFonts w:ascii="Times New Roman;serif" w:hAnsi="Times New Roman;serif"/>
          <w:b w:val="false"/>
          <w:color w:val="000000"/>
          <w:sz w:val="24"/>
        </w:rPr>
        <w:t>. In the event of the absence or disability of any officer, the Board of Directors may designate another officer to act temporarily in place of such absent or disabled officer.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Vacancies</w:t>
      </w:r>
      <w:r>
        <w:rPr>
          <w:rFonts w:ascii="Times New Roman;serif" w:hAnsi="Times New Roman;serif"/>
          <w:b w:val="false"/>
          <w:color w:val="000000"/>
          <w:sz w:val="24"/>
        </w:rPr>
        <w:t>. Any vacancy in any office may be filled for the unexpired portion of the term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President</w:t>
      </w:r>
      <w:r>
        <w:rPr>
          <w:rFonts w:ascii="Times New Roman;serif" w:hAnsi="Times New Roman;serif"/>
          <w:b w:val="false"/>
          <w:color w:val="000000"/>
          <w:sz w:val="24"/>
        </w:rPr>
        <w:t>. The President shall, subject to the direction of the Board of Directors, have such powers and shall perform such duties as the Board of Directors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Chairperson of the Board</w:t>
      </w:r>
      <w:r>
        <w:rPr>
          <w:rFonts w:ascii="Times New Roman;serif" w:hAnsi="Times New Roman;serif"/>
          <w:b w:val="false"/>
          <w:color w:val="000000"/>
          <w:sz w:val="24"/>
        </w:rPr>
        <w:t>. The Chairperson of the Board, if one is elected, shall have such powers and shall perform such duties as the Board of Directors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Chief Executive Officer</w:t>
      </w:r>
      <w:r>
        <w:rPr>
          <w:rFonts w:ascii="Times New Roman;serif" w:hAnsi="Times New Roman;serif"/>
          <w:b w:val="false"/>
          <w:color w:val="000000"/>
          <w:sz w:val="24"/>
        </w:rPr>
        <w:t>. The Chief Executive Officer, if one is elected, shall have such powers and shall perform such duties as the Board of Directors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Vice Presidents and Assistant Vice Presidents</w:t>
      </w:r>
      <w:r>
        <w:rPr>
          <w:rFonts w:ascii="Times New Roman;serif" w:hAnsi="Times New Roman;serif"/>
          <w:b w:val="false"/>
          <w:color w:val="000000"/>
          <w:sz w:val="24"/>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12.    </w:t>
      </w:r>
      <w:r>
        <w:rPr>
          <w:rFonts w:ascii="Times New Roman;serif" w:hAnsi="Times New Roman;serif"/>
          <w:b w:val="false"/>
          <w:color w:val="000000"/>
          <w:sz w:val="24"/>
          <w:u w:val="single"/>
        </w:rPr>
        <w:t>Treasurer and Assistant Treasurers</w:t>
      </w:r>
      <w:r>
        <w:rPr>
          <w:rFonts w:ascii="Times New Roman;serif" w:hAnsi="Times New Roman;serif"/>
          <w:b w:val="false"/>
          <w:color w:val="000000"/>
          <w:sz w:val="24"/>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13.    </w:t>
      </w:r>
      <w:r>
        <w:rPr>
          <w:rFonts w:ascii="Times New Roman;serif" w:hAnsi="Times New Roman;serif"/>
          <w:b w:val="false"/>
          <w:color w:val="000000"/>
          <w:sz w:val="24"/>
          <w:u w:val="single"/>
        </w:rPr>
        <w:t>Secretary and Assistant Secretaries</w:t>
      </w:r>
      <w:r>
        <w:rPr>
          <w:rFonts w:ascii="Times New Roman;serif" w:hAnsi="Times New Roman;serif"/>
          <w:b w:val="false"/>
          <w:color w:val="000000"/>
          <w:sz w:val="24"/>
        </w:rPr>
        <w:t xml:space="preserve">. The Secretary shall record all the proceedings of the meetings of the stockholders and the Board of Directors (including committees of the Board of Directors) in books kept for that purpose. In his or her absence from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Other Powers and Duties</w:t>
      </w:r>
      <w:r>
        <w:rPr>
          <w:rFonts w:ascii="Times New Roman;serif" w:hAnsi="Times New Roman;serif"/>
          <w:b w:val="false"/>
          <w:color w:val="000000"/>
          <w:sz w:val="24"/>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15.    </w:t>
      </w:r>
      <w:r>
        <w:rPr>
          <w:rFonts w:ascii="Times New Roman;serif" w:hAnsi="Times New Roman;serif"/>
          <w:b w:val="false"/>
          <w:color w:val="000000"/>
          <w:sz w:val="24"/>
          <w:u w:val="single"/>
        </w:rPr>
        <w:t>Representation of Shares of Other Corporations</w:t>
      </w:r>
      <w:r>
        <w:rPr>
          <w:rFonts w:ascii="Times New Roman;serif" w:hAnsi="Times New Roman;serif"/>
          <w:b w:val="false"/>
          <w:color w:val="000000"/>
          <w:sz w:val="24"/>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16.    </w:t>
      </w:r>
      <w:r>
        <w:rPr>
          <w:rFonts w:ascii="Times New Roman;serif" w:hAnsi="Times New Roman;serif"/>
          <w:b w:val="false"/>
          <w:color w:val="000000"/>
          <w:sz w:val="24"/>
          <w:u w:val="single"/>
        </w:rPr>
        <w:t>Bonded Officers</w:t>
      </w:r>
      <w:r>
        <w:rPr>
          <w:rFonts w:ascii="Times New Roman;serif" w:hAnsi="Times New Roman;serif"/>
          <w:b w:val="false"/>
          <w:color w:val="000000"/>
          <w:sz w:val="24"/>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IV</w: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Capital Stock</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Certificates of Stock</w:t>
      </w:r>
      <w:r>
        <w:rPr>
          <w:rFonts w:ascii="Times New Roman;serif" w:hAnsi="Times New Roman;serif"/>
          <w:b w:val="false"/>
          <w:color w:val="000000"/>
          <w:sz w:val="24"/>
        </w:rPr>
        <w:t xml:space="preserve">.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Transfers</w:t>
      </w:r>
      <w:r>
        <w:rPr>
          <w:rFonts w:ascii="Times New Roman;serif" w:hAnsi="Times New Roman;serif"/>
          <w:b w:val="false"/>
          <w:color w:val="000000"/>
          <w:sz w:val="24"/>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Stock Transfer Agreements</w:t>
      </w:r>
      <w:r>
        <w:rPr>
          <w:rFonts w:ascii="Times New Roman;serif" w:hAnsi="Times New Roman;serif"/>
          <w:b w:val="false"/>
          <w:color w:val="000000"/>
          <w:sz w:val="24"/>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Record Holders</w:t>
      </w:r>
      <w:r>
        <w:rPr>
          <w:rFonts w:ascii="Times New Roman;serif" w:hAnsi="Times New Roman;serif"/>
          <w:b w:val="false"/>
          <w:color w:val="000000"/>
          <w:sz w:val="24"/>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Record Date</w:t>
      </w:r>
      <w:r>
        <w:rPr>
          <w:rFonts w:ascii="Times New Roman;serif" w:hAnsi="Times New Roman;serif"/>
          <w:b w:val="false"/>
          <w:color w:val="000000"/>
          <w:sz w:val="24"/>
        </w:rPr>
        <w:t xml:space="preserve">.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the day next preceding the day on which the meeting is held; and (ii) the record date for determining stockholders for any other purpose shall be 5:00 p.m. Eastern time on the day on which the Board of Directors adopts the resolution relating thereto.</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Replacement of Certificates</w:t>
      </w:r>
      <w:r>
        <w:rPr>
          <w:rFonts w:ascii="Times New Roman;serif" w:hAnsi="Times New Roman;serif"/>
          <w:b w:val="false"/>
          <w:color w:val="000000"/>
          <w:sz w:val="24"/>
        </w:rPr>
        <w:t>. In case of the alleged loss, destruction or mutilation of a certificate of stock of the Corporation, a duplicate certificate may be issued in place thereof, upon such terms as the Board of Directors may prescribe.</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w: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Indemnification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Definitions</w:t>
      </w:r>
      <w:r>
        <w:rPr>
          <w:rFonts w:ascii="Times New Roman;serif" w:hAnsi="Times New Roman;serif"/>
          <w:b w:val="false"/>
          <w:color w:val="000000"/>
          <w:sz w:val="24"/>
        </w:rPr>
        <w:t>. For purposes of this Article V:</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“Director” means any person who serves or has served the Corporation as a director on the Board of Directors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“Disinterested Director” means, with respect to each Proceeding in respect of which indemnification is sought hereunder, a Director of the Corporation who is not and was not a party to such Proceeding;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“Liabilities” means judgments, damages, liabilities, losses, penalties, excise taxes, fines and amounts paid in settlement;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    “Non-Officer Employee” means any person who serves or has served as an employee or agent of the Corporation, but who is not or was not a Director or Officer;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    “Officer” means any person who serves or has served the Corporation as an officer of the Corporation appointed by the Board of Directors of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“Proceeding” means any threatened, pending or completed action, suit, arbitration, alternate dispute resolution mechanism, inquiry, investigation, administrative hearing or other proceeding, whether civil, criminal, administrative, arbitrative or investigative;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Indemnification of Directors and Officers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pStyle w:val="TextBody"/>
        <w:bidi w:val="0"/>
        <w:spacing w:lineRule="auto" w:line="288" w:before="0" w:after="24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Actions, Suits and Proceedings Other than By or In the Right of the</w:t>
      </w:r>
      <w:r>
        <w:rPr>
          <w:color w:val="000000"/>
        </w:rPr>
        <w:t xml:space="preserve"> </w:t>
      </w:r>
      <w:r>
        <w:rPr>
          <w:rFonts w:ascii="Times New Roman;serif" w:hAnsi="Times New Roman;serif"/>
          <w:b w:val="false"/>
          <w:color w:val="000000"/>
          <w:sz w:val="24"/>
          <w:u w:val="single"/>
        </w:rPr>
        <w:t>Corporation</w:t>
      </w:r>
      <w:r>
        <w:rPr>
          <w:rFonts w:ascii="Times New Roman;serif" w:hAnsi="Times New Roman;serif"/>
          <w:b w:val="false"/>
          <w:color w:val="000000"/>
          <w:sz w:val="24"/>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pStyle w:val="TextBody"/>
        <w:bidi w:val="0"/>
        <w:spacing w:lineRule="auto" w:line="288" w:before="0" w:after="24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Actions, Suits and Proceedings By or In the Right of the Corporation</w:t>
      </w:r>
      <w:r>
        <w:rPr>
          <w:rFonts w:ascii="Times New Roman;serif" w:hAnsi="Times New Roman;serif"/>
          <w:b w:val="false"/>
          <w:color w:val="000000"/>
          <w:sz w:val="24"/>
        </w:rPr>
        <w:t xml:space="preserve">. Each Director and Officer shall be indemnified and held harmless by the Corporation against any and all Expenses that are incurred by such Director or Officer or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pStyle w:val="TextBody"/>
        <w:bidi w:val="0"/>
        <w:spacing w:lineRule="auto" w:line="288" w:before="0" w:after="24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Survival of Rights</w:t>
      </w:r>
      <w:r>
        <w:rPr>
          <w:rFonts w:ascii="Times New Roman;serif" w:hAnsi="Times New Roman;serif"/>
          <w:b w:val="false"/>
          <w:color w:val="000000"/>
          <w:sz w:val="24"/>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pStyle w:val="TextBody"/>
        <w:bidi w:val="0"/>
        <w:spacing w:lineRule="auto" w:line="288" w:before="0" w:after="24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Actions by Directors or Officers</w:t>
      </w:r>
      <w:r>
        <w:rPr>
          <w:rFonts w:ascii="Times New Roman;serif" w:hAnsi="Times New Roman;serif"/>
          <w:b w:val="false"/>
          <w:color w:val="000000"/>
          <w:sz w:val="24"/>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Indemnification of Non-Officer Employees</w:t>
      </w:r>
      <w:r>
        <w:rPr>
          <w:rFonts w:ascii="Times New Roman;serif" w:hAnsi="Times New Roman;serif"/>
          <w:b w:val="false"/>
          <w:color w:val="000000"/>
          <w:sz w:val="24"/>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Determination</w:t>
      </w:r>
      <w:r>
        <w:rPr>
          <w:rFonts w:ascii="Times New Roman;serif" w:hAnsi="Times New Roman;serif"/>
          <w:b w:val="false"/>
          <w:color w:val="000000"/>
          <w:sz w:val="24"/>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Advancement of Expenses to Directors Prior to Final Disposition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Advancement of Expenses to Officers and Non-Officer Employees Prior</w:t>
      </w:r>
      <w:r>
        <w:rPr>
          <w:color w:val="000000"/>
        </w:rPr>
        <w:t xml:space="preserve"> </w:t>
      </w:r>
      <w:r>
        <w:rPr>
          <w:rFonts w:ascii="Times New Roman;serif" w:hAnsi="Times New Roman;serif"/>
          <w:b w:val="false"/>
          <w:color w:val="000000"/>
          <w:sz w:val="24"/>
          <w:u w:val="single"/>
        </w:rPr>
        <w:t>to Final Disposition</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Contractual Nature of Rights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    In any suit brought by a Director or Officer to enforce a right to indemnification hereunder, it shall be a defense that such Director or Officer has not met any applicable standard for indemnification set forth in the DGCL.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Non-Exclusivity of Rights</w:t>
      </w:r>
      <w:r>
        <w:rPr>
          <w:rFonts w:ascii="Times New Roman;serif" w:hAnsi="Times New Roman;serif"/>
          <w:b w:val="false"/>
          <w:color w:val="000000"/>
          <w:sz w:val="24"/>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Other Indemnification</w:t>
      </w:r>
      <w:r>
        <w:rPr>
          <w:rFonts w:ascii="Times New Roman;serif" w:hAnsi="Times New Roman;serif"/>
          <w:b w:val="false"/>
          <w:color w:val="000000"/>
          <w:sz w:val="24"/>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Savings Clause</w:t>
      </w:r>
      <w:r>
        <w:rPr>
          <w:rFonts w:ascii="Times New Roman;serif" w:hAnsi="Times New Roman;serif"/>
          <w:b w:val="false"/>
          <w:color w:val="000000"/>
          <w:sz w:val="24"/>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ARTICLE VI</w: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Miscellaneous Provisions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    </w:t>
      </w:r>
      <w:r>
        <w:rPr>
          <w:rFonts w:ascii="Times New Roman;serif" w:hAnsi="Times New Roman;serif"/>
          <w:b w:val="false"/>
          <w:color w:val="000000"/>
          <w:sz w:val="24"/>
          <w:u w:val="single"/>
        </w:rPr>
        <w:t>Fiscal Year</w:t>
      </w:r>
      <w:r>
        <w:rPr>
          <w:rFonts w:ascii="Times New Roman;serif" w:hAnsi="Times New Roman;serif"/>
          <w:b w:val="false"/>
          <w:color w:val="000000"/>
          <w:sz w:val="24"/>
        </w:rPr>
        <w:t>. The fiscal year of the Corporation shall be determined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    </w:t>
      </w:r>
      <w:r>
        <w:rPr>
          <w:rFonts w:ascii="Times New Roman;serif" w:hAnsi="Times New Roman;serif"/>
          <w:b w:val="false"/>
          <w:color w:val="000000"/>
          <w:sz w:val="24"/>
          <w:u w:val="single"/>
        </w:rPr>
        <w:t>Seal</w:t>
      </w:r>
      <w:r>
        <w:rPr>
          <w:rFonts w:ascii="Times New Roman;serif" w:hAnsi="Times New Roman;serif"/>
          <w:b w:val="false"/>
          <w:color w:val="000000"/>
          <w:sz w:val="24"/>
        </w:rPr>
        <w:t>. The Board of Directors shall have power to adopt and alter the seal of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    </w:t>
      </w:r>
      <w:r>
        <w:rPr>
          <w:rFonts w:ascii="Times New Roman;serif" w:hAnsi="Times New Roman;serif"/>
          <w:b w:val="false"/>
          <w:color w:val="000000"/>
          <w:sz w:val="24"/>
          <w:u w:val="single"/>
        </w:rPr>
        <w:t>Execution of Instruments</w:t>
      </w:r>
      <w:r>
        <w:rPr>
          <w:rFonts w:ascii="Times New Roman;serif" w:hAnsi="Times New Roman;serif"/>
          <w:b w:val="false"/>
          <w:color w:val="000000"/>
          <w:sz w:val="24"/>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or the Treasurer or any other officer, employee or agent of the Corporation as the Board of Directors or an executive committee of the Board of Directors may authorize or determine.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    </w:t>
      </w:r>
      <w:r>
        <w:rPr>
          <w:rFonts w:ascii="Times New Roman;serif" w:hAnsi="Times New Roman;serif"/>
          <w:b w:val="false"/>
          <w:color w:val="000000"/>
          <w:sz w:val="24"/>
          <w:u w:val="single"/>
        </w:rPr>
        <w:t>Voting of Securities</w:t>
      </w:r>
      <w:r>
        <w:rPr>
          <w:rFonts w:ascii="Times New Roman;serif" w:hAnsi="Times New Roman;serif"/>
          <w:b w:val="false"/>
          <w:color w:val="000000"/>
          <w:sz w:val="24"/>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    </w:t>
      </w:r>
      <w:r>
        <w:rPr>
          <w:rFonts w:ascii="Times New Roman;serif" w:hAnsi="Times New Roman;serif"/>
          <w:b w:val="false"/>
          <w:color w:val="000000"/>
          <w:sz w:val="24"/>
          <w:u w:val="single"/>
        </w:rPr>
        <w:t>Resident Agent</w:t>
      </w:r>
      <w:r>
        <w:rPr>
          <w:rFonts w:ascii="Times New Roman;serif" w:hAnsi="Times New Roman;serif"/>
          <w:b w:val="false"/>
          <w:color w:val="000000"/>
          <w:sz w:val="24"/>
        </w:rPr>
        <w:t>. The Board of Directors may appoint a resident agent upon whom legal process may be served in any action or proceeding against the Corporation.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    </w:t>
      </w:r>
      <w:r>
        <w:rPr>
          <w:rFonts w:ascii="Times New Roman;serif" w:hAnsi="Times New Roman;serif"/>
          <w:b w:val="false"/>
          <w:color w:val="000000"/>
          <w:sz w:val="24"/>
          <w:u w:val="single"/>
        </w:rPr>
        <w:t>Corporate Records</w:t>
      </w:r>
      <w:r>
        <w:rPr>
          <w:rFonts w:ascii="Times New Roman;serif" w:hAnsi="Times New Roman;serif"/>
          <w:b w:val="false"/>
          <w:color w:val="000000"/>
          <w:sz w:val="24"/>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    </w:t>
      </w:r>
      <w:r>
        <w:rPr>
          <w:rFonts w:ascii="Times New Roman;serif" w:hAnsi="Times New Roman;serif"/>
          <w:b w:val="false"/>
          <w:color w:val="000000"/>
          <w:sz w:val="24"/>
          <w:u w:val="single"/>
        </w:rPr>
        <w:t>Certificate</w:t>
      </w:r>
      <w:r>
        <w:rPr>
          <w:rFonts w:ascii="Times New Roman;serif" w:hAnsi="Times New Roman;serif"/>
          <w:b w:val="false"/>
          <w:color w:val="000000"/>
          <w:sz w:val="24"/>
        </w:rPr>
        <w:t>. All references in these Bylaws to the Certificate shall be deemed to refer to the Certificate, as amended and/or restated and in effect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    </w:t>
      </w:r>
      <w:r>
        <w:rPr>
          <w:rFonts w:ascii="Times New Roman;serif" w:hAnsi="Times New Roman;serif"/>
          <w:b w:val="false"/>
          <w:color w:val="000000"/>
          <w:sz w:val="24"/>
          <w:u w:val="single"/>
        </w:rPr>
        <w:t>Exclusive Jurisdiction of Delaware Courts or the United States Federal</w:t>
      </w:r>
      <w:r>
        <w:rPr>
          <w:color w:val="000000"/>
        </w:rPr>
        <w:t xml:space="preserve"> </w:t>
      </w:r>
      <w:r>
        <w:rPr>
          <w:rFonts w:ascii="Times New Roman;serif" w:hAnsi="Times New Roman;serif"/>
          <w:b w:val="false"/>
          <w:color w:val="000000"/>
          <w:sz w:val="24"/>
          <w:u w:val="single"/>
        </w:rPr>
        <w:t>District Courts</w:t>
      </w:r>
      <w:r>
        <w:rPr>
          <w:rFonts w:ascii="Times New Roman;serif" w:hAnsi="Times New Roman;serif"/>
          <w:b w:val="false"/>
          <w:color w:val="000000"/>
          <w:sz w:val="24"/>
        </w:rPr>
        <w:t xml:space="preserve">.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of the State of Delaware or (iv) any action asserting a claim governed by the internal affairs doctrine; provided, however, that this sentence will not apply to any causes of action arising under the Securities Act of 1933, as amended,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    </w:t>
      </w:r>
      <w:r>
        <w:rPr>
          <w:rFonts w:ascii="Times New Roman;serif" w:hAnsi="Times New Roman;serif"/>
          <w:b w:val="false"/>
          <w:color w:val="000000"/>
          <w:sz w:val="24"/>
          <w:u w:val="single"/>
        </w:rPr>
        <w:t>Amendment of Bylaws</w:t>
      </w:r>
      <w:r>
        <w:rPr>
          <w:rFonts w:ascii="Times New Roman;serif" w:hAnsi="Times New Roman;serif"/>
          <w:b w:val="false"/>
          <w:color w:val="000000"/>
          <w:sz w:val="24"/>
        </w:rPr>
        <w:t>.</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Amendment by Directors</w:t>
      </w:r>
      <w:r>
        <w:rPr>
          <w:rFonts w:ascii="Times New Roman;serif" w:hAnsi="Times New Roman;serif"/>
          <w:b w:val="false"/>
          <w:color w:val="000000"/>
          <w:sz w:val="24"/>
        </w:rPr>
        <w:t>. Except as otherwise required by law, these Bylaws may be amended or repealed by the Board of Directors.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4"/>
          <w:u w:val="single"/>
        </w:rPr>
        <w:t>Amendment by Stockholders</w:t>
      </w:r>
      <w:r>
        <w:rPr>
          <w:rFonts w:ascii="Times New Roman;serif" w:hAnsi="Times New Roman;serif"/>
          <w:b w:val="false"/>
          <w:color w:val="000000"/>
          <w:sz w:val="24"/>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outstanding shares of capital stock entitled to vote on such amendment or repeal, voting together as a single class.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    </w:t>
      </w:r>
      <w:r>
        <w:rPr>
          <w:rFonts w:ascii="Times New Roman;serif" w:hAnsi="Times New Roman;serif"/>
          <w:b w:val="false"/>
          <w:color w:val="000000"/>
          <w:sz w:val="24"/>
          <w:u w:val="single"/>
        </w:rPr>
        <w:t>Notices</w:t>
      </w:r>
      <w:r>
        <w:rPr>
          <w:rFonts w:ascii="Times New Roman;serif" w:hAnsi="Times New Roman;serif"/>
          <w:b w:val="false"/>
          <w:color w:val="000000"/>
          <w:sz w:val="24"/>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Waivers</w:t>
      </w:r>
      <w:r>
        <w:rPr>
          <w:rFonts w:ascii="Times New Roman;serif" w:hAnsi="Times New Roman;serif"/>
          <w:b w:val="false"/>
          <w:color w:val="000000"/>
          <w:sz w:val="24"/>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Approved by the Board of Directors on June 24, 2026, and effective upon the effectiveness of the Corporation’s Registration Statement on Form S-1 for its initial public offering.</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18603</Words>
  <Characters>95143</Characters>
  <CharactersWithSpaces>113912</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