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08142026_090827.xml.htm"/>
      <w:bookmarkStart w:id="1" w:name="ksform308142026_090827"/>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Agarwala Vineeta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BRAVEHEART BIO,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LETTERMAN DRIVE, BUILDING A, SUITE A</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94129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08/07/2026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Braveheart Bio, Inc.</w:t>
              </w:r>
            </w:hyperlink>
            <w:r>
              <w:rPr/>
              <w:t xml:space="preserve"> [ </w:t>
            </w:r>
            <w:r>
              <w:rPr>
                <w:rFonts w:ascii="Times;serif" w:hAnsi="Times;serif"/>
                <w:color w:val="0000FF"/>
                <w:sz w:val="24"/>
                <w:shd w:fill="FFFFFF" w:val="clear"/>
              </w:rPr>
              <w:t>BRVE</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10,232,420</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AH Bio Fund IV, L.P.</w:t>
            </w:r>
            <w:r>
              <w:rPr>
                <w:rFonts w:ascii="Times;serif" w:hAnsi="Times;serif"/>
                <w:color w:val="008000"/>
                <w:position w:val="7"/>
                <w:sz w:val="16"/>
                <w:sz w:val="20"/>
                <w:shd w:fill="FFFFFF" w:val="clear"/>
              </w:rPr>
              <w:t>(1)(2)</w:t>
            </w:r>
          </w:p>
        </w:tc>
      </w:tr>
    </w:tbl>
    <w:tbl>
      <w:tblPr>
        <w:tblW w:w="5000" w:type="pct"/>
        <w:jc w:val="left"/>
        <w:tblInd w:w="-7" w:type="dxa"/>
        <w:tblLayout w:type="fixed"/>
        <w:tblCellMar>
          <w:top w:w="60" w:type="dxa"/>
          <w:left w:w="60" w:type="dxa"/>
          <w:bottom w:w="60" w:type="dxa"/>
          <w:right w:w="60" w:type="dxa"/>
        </w:tblCellMar>
      </w:tblPr>
      <w:tblGrid>
        <w:gridCol w:w="1880"/>
        <w:gridCol w:w="1222"/>
        <w:gridCol w:w="1137"/>
        <w:gridCol w:w="1015"/>
        <w:gridCol w:w="957"/>
        <w:gridCol w:w="1285"/>
        <w:gridCol w:w="1256"/>
        <w:gridCol w:w="1453"/>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8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19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8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4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880"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222"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3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015"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57"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8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25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453"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securities are held by AH Bio Fund IV, L.P. ("AH Bio Fund IV"), for itself and as nominee for AH Bio Fund IV-B, L.P., AH 2022 Annual Fund, L.P., AH 2022 Annual Fund-B, L.P., AH 2022 Annual Fund-QC, L.P. and CLF Partners III, LP. AH Equity Partners Bio IV, L.L.C. ("AH EP Bio IV") is the general partner of AH Bio Fund IV and has sole voting and dispositive power with regard to the securities held by AH Bio Fund IV for itself and as nominee. The managing members of AH EP Bio IV are Marc Andreessen and Ben Horowitz. Marc Andreessen and Ben Horowitz may be deemed to share voting and dispositive power with respect to the securities held by AH Bio Fund IV for itself and as nominee.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serves as one of the members of AH EP Bio IV, but she disclaims the existence of a "group" (as that term is used in Section 13(d) of the Securities Exchange Act of 1934, as amended (the "Exchange Act")), and disclaims beneficial ownership of the securities directly held by AH Bio Fund IV, and this report shall not be deemed an admission that she is the beneficial owner of the securities reported herein for purposes of Section 16 of the Exchange Act, or for any other purpose, except to the extent of her pecuniary interest therein, if 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Vineeta Agarwala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003663" TargetMode="External"/><Relationship Id="rId3" Type="http://schemas.openxmlformats.org/officeDocument/2006/relationships/hyperlink" Target="http://www.sec.gov/cgi-bin/browse-edgar?action=getcompany&amp;CIK=000213152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633</Words>
  <Characters>3236</Characters>
  <CharactersWithSpaces>3820</CharactersWithSpaces>
  <Paragraphs>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